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40" w:rsidRDefault="00B94440" w:rsidP="00B94440">
      <w:pPr>
        <w:rPr>
          <w:b/>
          <w:sz w:val="28"/>
          <w:szCs w:val="28"/>
          <w:lang w:val="ro-RO"/>
        </w:rPr>
      </w:pPr>
    </w:p>
    <w:p w:rsidR="00B94440" w:rsidRDefault="00B94440" w:rsidP="00B9444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BAREM DE CORECTARE- VARIANTA II</w:t>
      </w:r>
    </w:p>
    <w:p w:rsidR="00B94440" w:rsidRDefault="00B94440" w:rsidP="00B94440">
      <w:pPr>
        <w:rPr>
          <w:b/>
          <w:sz w:val="28"/>
          <w:szCs w:val="28"/>
          <w:lang w:val="ro-RO"/>
        </w:rPr>
      </w:pPr>
    </w:p>
    <w:p w:rsidR="00B94440" w:rsidRDefault="00B94440" w:rsidP="00B94440">
      <w:pPr>
        <w:jc w:val="both"/>
        <w:rPr>
          <w:b/>
          <w:i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1. </w:t>
      </w:r>
      <w:proofErr w:type="spellStart"/>
      <w:r>
        <w:rPr>
          <w:rFonts w:eastAsia="Times New Roman"/>
          <w:b/>
          <w:sz w:val="26"/>
          <w:szCs w:val="26"/>
        </w:rPr>
        <w:t>Enumerați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informațiile</w:t>
      </w:r>
      <w:proofErr w:type="spellEnd"/>
      <w:r>
        <w:rPr>
          <w:rFonts w:eastAsia="Times New Roman"/>
          <w:b/>
          <w:sz w:val="26"/>
          <w:szCs w:val="26"/>
        </w:rPr>
        <w:t xml:space="preserve"> de </w:t>
      </w:r>
      <w:proofErr w:type="spellStart"/>
      <w:r>
        <w:rPr>
          <w:rFonts w:eastAsia="Times New Roman"/>
          <w:b/>
          <w:sz w:val="26"/>
          <w:szCs w:val="26"/>
        </w:rPr>
        <w:t>interes</w:t>
      </w:r>
      <w:proofErr w:type="spellEnd"/>
      <w:r>
        <w:rPr>
          <w:rFonts w:eastAsia="Times New Roman"/>
          <w:b/>
          <w:sz w:val="26"/>
          <w:szCs w:val="26"/>
        </w:rPr>
        <w:t xml:space="preserve"> public </w:t>
      </w:r>
      <w:proofErr w:type="spellStart"/>
      <w:r>
        <w:rPr>
          <w:rFonts w:eastAsia="Times New Roman"/>
          <w:b/>
          <w:sz w:val="26"/>
          <w:szCs w:val="26"/>
        </w:rPr>
        <w:t>pe</w:t>
      </w:r>
      <w:proofErr w:type="spellEnd"/>
      <w:r>
        <w:rPr>
          <w:rFonts w:eastAsia="Times New Roman"/>
          <w:b/>
          <w:sz w:val="26"/>
          <w:szCs w:val="26"/>
        </w:rPr>
        <w:t xml:space="preserve"> care </w:t>
      </w:r>
      <w:proofErr w:type="spellStart"/>
      <w:r>
        <w:rPr>
          <w:rFonts w:eastAsia="Times New Roman"/>
          <w:b/>
          <w:sz w:val="26"/>
          <w:szCs w:val="26"/>
        </w:rPr>
        <w:t>autoritățile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sau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instituțiile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publice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sunt</w:t>
      </w:r>
      <w:proofErr w:type="spellEnd"/>
      <w:r>
        <w:rPr>
          <w:rFonts w:eastAsia="Times New Roman"/>
          <w:b/>
          <w:sz w:val="26"/>
          <w:szCs w:val="26"/>
        </w:rPr>
        <w:t xml:space="preserve"> obligate </w:t>
      </w:r>
      <w:proofErr w:type="spellStart"/>
      <w:proofErr w:type="gramStart"/>
      <w:r>
        <w:rPr>
          <w:rFonts w:eastAsia="Times New Roman"/>
          <w:b/>
          <w:sz w:val="26"/>
          <w:szCs w:val="26"/>
        </w:rPr>
        <w:t>să</w:t>
      </w:r>
      <w:proofErr w:type="spellEnd"/>
      <w:proofErr w:type="gramEnd"/>
      <w:r>
        <w:rPr>
          <w:rFonts w:eastAsia="Times New Roman"/>
          <w:b/>
          <w:sz w:val="26"/>
          <w:szCs w:val="26"/>
        </w:rPr>
        <w:t xml:space="preserve"> le </w:t>
      </w:r>
      <w:proofErr w:type="spellStart"/>
      <w:r>
        <w:rPr>
          <w:rFonts w:eastAsia="Times New Roman"/>
          <w:b/>
          <w:sz w:val="26"/>
          <w:szCs w:val="26"/>
        </w:rPr>
        <w:t>comunice</w:t>
      </w:r>
      <w:proofErr w:type="spellEnd"/>
      <w:r>
        <w:rPr>
          <w:rFonts w:eastAsia="Times New Roman"/>
          <w:b/>
          <w:sz w:val="26"/>
          <w:szCs w:val="26"/>
        </w:rPr>
        <w:t xml:space="preserve"> din </w:t>
      </w:r>
      <w:proofErr w:type="spellStart"/>
      <w:r>
        <w:rPr>
          <w:rFonts w:eastAsia="Times New Roman"/>
          <w:b/>
          <w:sz w:val="26"/>
          <w:szCs w:val="26"/>
        </w:rPr>
        <w:t>oficiu</w:t>
      </w:r>
      <w:proofErr w:type="spellEnd"/>
      <w:r>
        <w:rPr>
          <w:rFonts w:eastAsia="Times New Roman"/>
          <w:b/>
          <w:sz w:val="26"/>
          <w:szCs w:val="26"/>
        </w:rPr>
        <w:t xml:space="preserve">, conform </w:t>
      </w:r>
      <w:proofErr w:type="spellStart"/>
      <w:r>
        <w:rPr>
          <w:rFonts w:eastAsia="Times New Roman"/>
          <w:b/>
          <w:sz w:val="26"/>
          <w:szCs w:val="26"/>
        </w:rPr>
        <w:t>dispozițiilor</w:t>
      </w:r>
      <w:proofErr w:type="spellEnd"/>
      <w:r>
        <w:rPr>
          <w:rFonts w:eastAsia="Times New Roman"/>
          <w:b/>
          <w:i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i/>
          <w:sz w:val="26"/>
          <w:szCs w:val="26"/>
        </w:rPr>
        <w:t>Legii</w:t>
      </w:r>
      <w:proofErr w:type="spellEnd"/>
      <w:r>
        <w:rPr>
          <w:rFonts w:eastAsia="Times New Roman"/>
          <w:b/>
          <w:i/>
          <w:sz w:val="26"/>
          <w:szCs w:val="26"/>
        </w:rPr>
        <w:t xml:space="preserve"> n</w:t>
      </w:r>
      <w:r>
        <w:rPr>
          <w:rFonts w:eastAsia="Times New Roman"/>
          <w:b/>
          <w:i/>
          <w:sz w:val="26"/>
          <w:szCs w:val="26"/>
          <w:lang w:val="ro-RO" w:eastAsia="ro-RO"/>
        </w:rPr>
        <w:t>r. 544/2001 privind liberul acces la informaţiile de interes public, cu modificările și completările ulterioare</w:t>
      </w:r>
      <w:r>
        <w:rPr>
          <w:rFonts w:eastAsia="Times New Roman"/>
          <w:b/>
          <w:i/>
          <w:sz w:val="26"/>
          <w:szCs w:val="26"/>
          <w:lang w:val="ro-RO" w:eastAsia="ro-RO"/>
        </w:rPr>
        <w:tab/>
      </w:r>
      <w:r>
        <w:rPr>
          <w:rFonts w:eastAsia="Times New Roman"/>
          <w:b/>
          <w:i/>
          <w:sz w:val="26"/>
          <w:szCs w:val="26"/>
          <w:lang w:val="ro-RO" w:eastAsia="ro-RO"/>
        </w:rPr>
        <w:tab/>
      </w:r>
    </w:p>
    <w:p w:rsidR="00B94440" w:rsidRDefault="00B94440" w:rsidP="00B94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„ART.5</w:t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   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>(1) Fiecare autoritate sau instituţie publică are obligaţia să comunice din oficiu următoarele informaţii de interes public: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a) actele normative care reglementează organizarea şi funcţionarea autorităţii sau instituţiei publice;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4 pct.</w:t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b) structura organizatorică, atribuţiile departamentelor, programul de funcţionare, programul de audienţe al autorităţii sau instituţiei publice;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4 pct.</w:t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c) numele şi prenumele persoanelor din conducerea autorităţii sau a instituţiei publice şi ale funcţionarului responsabil cu difuzarea informaţiilor publice;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4 pct.</w:t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d) coordonatele de contact ale autorităţii sau instituţiei publice, respectiv: denumirea, sediul, numerele de telefon, fax, adresa de e-mail şi adresa paginii de Internet;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4 pct.</w:t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e) sursele financiare, bugetul şi bilanţul contabil;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4 pct.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f) programele şi strategiile proprii;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4 pct.</w:t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g) lista cuprinzând documentele de interes public;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4 pct.</w:t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h) lista cuprinzând categoriile de documente produse şi/sau gestionate, potrivit legii;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4 pct.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</w:p>
    <w:p w:rsidR="00B94440" w:rsidRDefault="00B94440" w:rsidP="00B944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i) modalităţile de contestare a deciziei autorităţii sau a instituţiei publice în situaţia în care persoana se consideră vătămată în privinţa dreptului de acces la informaţiile de interes public solicitate”.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4 pct.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  <w:t>9*4=36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TOTAL </w:t>
      </w:r>
      <w:r>
        <w:rPr>
          <w:b/>
          <w:i/>
          <w:color w:val="212529"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36 </w:t>
      </w:r>
      <w:proofErr w:type="spellStart"/>
      <w:r>
        <w:rPr>
          <w:b/>
          <w:i/>
          <w:sz w:val="26"/>
          <w:szCs w:val="26"/>
        </w:rPr>
        <w:t>puncte</w:t>
      </w:r>
      <w:proofErr w:type="spellEnd"/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</w:p>
    <w:p w:rsidR="00B94440" w:rsidRDefault="00B94440" w:rsidP="00B94440">
      <w:pPr>
        <w:jc w:val="both"/>
        <w:rPr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Enumerați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fapte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constituie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abateri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disciplinare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dispozițiilor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OUG nr.57/2019 </w:t>
      </w:r>
      <w:proofErr w:type="spellStart"/>
      <w:r>
        <w:rPr>
          <w:b/>
          <w:i/>
          <w:sz w:val="26"/>
          <w:szCs w:val="26"/>
        </w:rPr>
        <w:t>privind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Codul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administrativ</w:t>
      </w:r>
      <w:proofErr w:type="spellEnd"/>
      <w:r>
        <w:rPr>
          <w:b/>
          <w:i/>
          <w:sz w:val="26"/>
          <w:szCs w:val="26"/>
        </w:rPr>
        <w:t xml:space="preserve">, cu </w:t>
      </w:r>
      <w:proofErr w:type="spellStart"/>
      <w:r>
        <w:rPr>
          <w:b/>
          <w:i/>
          <w:sz w:val="26"/>
          <w:szCs w:val="26"/>
        </w:rPr>
        <w:t>modificările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și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completările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b/>
          <w:i/>
          <w:sz w:val="26"/>
          <w:szCs w:val="26"/>
        </w:rPr>
        <w:t>ulterioare</w:t>
      </w:r>
      <w:proofErr w:type="spellEnd"/>
      <w:r>
        <w:rPr>
          <w:i/>
          <w:sz w:val="26"/>
          <w:szCs w:val="26"/>
        </w:rPr>
        <w:t xml:space="preserve"> .</w:t>
      </w:r>
      <w:r>
        <w:rPr>
          <w:i/>
          <w:sz w:val="26"/>
          <w:szCs w:val="26"/>
        </w:rPr>
        <w:tab/>
      </w:r>
      <w:proofErr w:type="gramEnd"/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„ART. 492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Constituie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abateri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disciplinare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următoarele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fapte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a)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întârzierea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sistematică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efectuarea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lucrărilor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b)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neglijenţa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repetată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rezolvarea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lucrărilor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c)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absenţa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nemotivată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serviciu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d)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nerespectarea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programului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lucru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e)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intervenţiile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stăruinţele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soluţionarea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cereri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afara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cadrului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legal;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f)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nerespectarea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secretului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profesional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confidenţialităţii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lucrărilor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acest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caracter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g)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manifestări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aduc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atingere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prestigiului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autorităţii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instituţiei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publice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funcţionarul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îşi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desfăşoară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activitatea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h)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desfăşurarea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timpul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programului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lucru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activităţi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caracter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politic;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refuzul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nemotivat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îndeplini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atribuţiile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serviciu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j)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refuzul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nemotivat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a se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supune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controlului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medicina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muncii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expertizelor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medicale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urmare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recomandărilor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formulate de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medicul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medicina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muncii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prevederilor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legale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k)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încălcarea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prevederilor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referitoare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îndatoriri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interdicţii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stabilite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lege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funcţionarii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publici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altele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decât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cele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referitoare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conflicte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interese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incompatibilităţi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l)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încălcarea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prevederilor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referitoare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incompatibilităţi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dacă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funcţionarul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public nu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acţionează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încetarea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acestora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într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15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zile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calendaristice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intervenirii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cazului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incompatibilitate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m)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încălcarea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prevederilor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referitoare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conflicte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interese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n)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alte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fapte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prevăzute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abateri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disciplinare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actele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normative din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domeniul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funcţiei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publice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funcţionarilor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publici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aplicabile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acestora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”.</w:t>
      </w:r>
    </w:p>
    <w:p w:rsidR="00FA4336" w:rsidRDefault="00B94440" w:rsidP="00B94440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i/>
          <w:sz w:val="26"/>
          <w:szCs w:val="26"/>
        </w:rPr>
        <w:t>6*3=18</w:t>
      </w:r>
      <w:r>
        <w:rPr>
          <w:i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Total </w:t>
      </w:r>
      <w:proofErr w:type="gramStart"/>
      <w:r>
        <w:rPr>
          <w:rFonts w:ascii="Times New Roman" w:hAnsi="Times New Roman" w:cs="Times New Roman"/>
          <w:b/>
          <w:color w:val="212529"/>
          <w:sz w:val="26"/>
          <w:szCs w:val="26"/>
        </w:rPr>
        <w:t>-</w:t>
      </w:r>
      <w:r>
        <w:rPr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18</w:t>
      </w:r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puncte</w:t>
      </w:r>
      <w:proofErr w:type="spellEnd"/>
    </w:p>
    <w:p w:rsidR="00B94440" w:rsidRDefault="00B94440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FA4336" w:rsidRDefault="00FA4336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A4336" w:rsidRDefault="00FA4336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A4336" w:rsidRDefault="00FA4336" w:rsidP="00B944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94440" w:rsidRDefault="00B94440" w:rsidP="00B9444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Enunțați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reglementarea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Constituției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României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republicată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dreptul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petiționare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B94440" w:rsidRDefault="00B94440" w:rsidP="00B944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„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>ART. 51</w:t>
      </w:r>
    </w:p>
    <w:p w:rsidR="00B94440" w:rsidRDefault="00B94440" w:rsidP="00B944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o-RO" w:eastAsia="ro-RO"/>
        </w:rPr>
        <w:t>Dreptul de petiţionare</w:t>
      </w:r>
    </w:p>
    <w:p w:rsidR="00B94440" w:rsidRDefault="00B94440" w:rsidP="00B944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(1) Cetăţenii au dreptul să se adreseze autorităţilor publice prin petiţii formulate numai în numele semnatarilor.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3pct.</w:t>
      </w:r>
    </w:p>
    <w:p w:rsidR="00B94440" w:rsidRDefault="00B94440" w:rsidP="00B944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(2) Organizaţiile legal constituite au dreptul să adreseze petiţii exclusiv în numele colectivelor pe care le reprezintă.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3pct.</w:t>
      </w:r>
    </w:p>
    <w:p w:rsidR="00B94440" w:rsidRDefault="00B94440" w:rsidP="00B944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(3) Exercitarea dreptului de petiţionare este scutită de taxă.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3pct.</w:t>
      </w:r>
    </w:p>
    <w:p w:rsidR="00B94440" w:rsidRDefault="00B94440" w:rsidP="00B94440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   (4) Autorităţile publice au obligaţia să răspundă la petiţii în termenele şi în condiţiile stabilite potrivit legii</w:t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>3pct.</w:t>
      </w:r>
    </w:p>
    <w:p w:rsidR="00B94440" w:rsidRDefault="00B94440" w:rsidP="00B94440">
      <w:pPr>
        <w:jc w:val="both"/>
        <w:rPr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o-RO"/>
        </w:rPr>
        <w:tab/>
      </w:r>
      <w:r w:rsidR="00FA433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Total </w:t>
      </w:r>
      <w:proofErr w:type="gramStart"/>
      <w:r>
        <w:rPr>
          <w:b/>
          <w:i/>
          <w:color w:val="212529"/>
          <w:sz w:val="26"/>
          <w:szCs w:val="26"/>
        </w:rPr>
        <w:t>-</w:t>
      </w:r>
      <w:r>
        <w:rPr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12</w:t>
      </w:r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puncte</w:t>
      </w:r>
      <w:proofErr w:type="spellEnd"/>
    </w:p>
    <w:p w:rsidR="00B94440" w:rsidRDefault="00B94440" w:rsidP="00B94440">
      <w:pPr>
        <w:jc w:val="both"/>
        <w:rPr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Enumerați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sarcinile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principale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ale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responsabilului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protecția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datelo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r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prelucrarea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datelor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caracter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personal </w:t>
      </w:r>
      <w:r>
        <w:rPr>
          <w:rFonts w:ascii="Times New Roman" w:hAnsi="Times New Roman" w:cs="Times New Roman"/>
          <w:b/>
          <w:sz w:val="26"/>
          <w:szCs w:val="26"/>
        </w:rPr>
        <w:t xml:space="preserve">ale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persoanelor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fizice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conform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Legii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nr. 363/2018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persoanelor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fizice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referitor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prelucrarea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datelor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caracter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personal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către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autorităţile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competente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scopul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prevenirii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descoperirii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cercetării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urmăririi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penale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combaterii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infracţiunilor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sau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executării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pedepselor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măsurilor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educative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siguranţă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precum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libera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circulaţie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acestor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date,</w:t>
      </w:r>
      <w:r>
        <w:rPr>
          <w:b/>
          <w:i/>
          <w:sz w:val="26"/>
          <w:szCs w:val="26"/>
        </w:rPr>
        <w:t xml:space="preserve"> cu </w:t>
      </w:r>
      <w:proofErr w:type="spellStart"/>
      <w:r>
        <w:rPr>
          <w:b/>
          <w:i/>
          <w:sz w:val="26"/>
          <w:szCs w:val="26"/>
        </w:rPr>
        <w:t>modificările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și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completările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ulterioare</w:t>
      </w:r>
      <w:proofErr w:type="spellEnd"/>
      <w:r>
        <w:rPr>
          <w:i/>
          <w:sz w:val="26"/>
          <w:szCs w:val="26"/>
        </w:rPr>
        <w:t xml:space="preserve"> .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B94440" w:rsidRDefault="00B94440" w:rsidP="00B9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GB"/>
        </w:rPr>
        <w:t>ART. 42</w:t>
      </w:r>
    </w:p>
    <w:p w:rsidR="00B94440" w:rsidRDefault="00B94440" w:rsidP="00B9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Responsabilul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protecţia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îndeplineşte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sarcini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principale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:rsidR="00B94440" w:rsidRDefault="00B94440" w:rsidP="00B9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informează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consiliază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operatorul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angajaţii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acestuia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efectuează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prelucrarea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privire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obligaţiile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care le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revin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temeiul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prezentei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legi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altor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dispoziţii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legale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protecţia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caracter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personal;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4 pct.</w:t>
      </w:r>
    </w:p>
    <w:p w:rsidR="00B94440" w:rsidRDefault="00B94440" w:rsidP="00B9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monitorizează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respectarea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dispoziţiilor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prezentei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legi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altor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dispoziţii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legale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protecţia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caracter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personal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politicilor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operatorului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ceea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priveşte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protecţia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caracter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personal,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inclusiv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alocarea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responsabilităţilor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acţiunilor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conştientizare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formare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personalului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implicat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operaţiunile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prelucrare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precum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auditurile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aferente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;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4 pct.</w:t>
      </w:r>
    </w:p>
    <w:p w:rsidR="00B94440" w:rsidRDefault="00B94440" w:rsidP="00B9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c)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consiliază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, la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cerere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privire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evaluarea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impactului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asupra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protecţiei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caracter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personal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monitorizarea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funcţionării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acesteia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conformitate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r>
        <w:rPr>
          <w:rFonts w:ascii="Times New Roman" w:hAnsi="Times New Roman" w:cs="Times New Roman"/>
          <w:color w:val="008000"/>
          <w:sz w:val="26"/>
          <w:szCs w:val="26"/>
          <w:u w:val="single"/>
          <w:lang w:val="en-GB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6"/>
          <w:szCs w:val="26"/>
          <w:u w:val="single"/>
          <w:lang w:val="en-GB"/>
        </w:rPr>
        <w:t>32</w:t>
      </w:r>
      <w:r>
        <w:rPr>
          <w:rFonts w:ascii="Times New Roman" w:hAnsi="Times New Roman" w:cs="Times New Roman"/>
          <w:sz w:val="26"/>
          <w:szCs w:val="26"/>
          <w:lang w:val="en-GB"/>
        </w:rPr>
        <w:t>;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4 pct.</w:t>
      </w:r>
      <w:proofErr w:type="gramEnd"/>
    </w:p>
    <w:p w:rsidR="00B94440" w:rsidRDefault="00B94440" w:rsidP="00B9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d)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cooperează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autoritatea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supraveghere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;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4 pct.</w:t>
      </w:r>
    </w:p>
    <w:p w:rsidR="00B94440" w:rsidRDefault="00B94440" w:rsidP="00B9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e)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desemnat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persoană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de contact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relaţia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autoritatea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supraveghere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aspectele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legate de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prelucrare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asigurând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consultarea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prealabilă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prevăzută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la </w:t>
      </w:r>
      <w:r>
        <w:rPr>
          <w:rFonts w:ascii="Times New Roman" w:hAnsi="Times New Roman" w:cs="Times New Roman"/>
          <w:color w:val="008000"/>
          <w:sz w:val="26"/>
          <w:szCs w:val="26"/>
          <w:u w:val="single"/>
          <w:lang w:val="en-GB"/>
        </w:rPr>
        <w:t>art. 33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precum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dacă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consultarea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privir</w:t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>e</w:t>
      </w:r>
      <w:proofErr w:type="spellEnd"/>
      <w:r w:rsidR="00257100">
        <w:rPr>
          <w:rFonts w:ascii="Times New Roman" w:hAnsi="Times New Roman" w:cs="Times New Roman"/>
          <w:sz w:val="26"/>
          <w:szCs w:val="26"/>
          <w:lang w:val="en-GB"/>
        </w:rPr>
        <w:t xml:space="preserve"> la </w:t>
      </w:r>
      <w:proofErr w:type="spellStart"/>
      <w:r w:rsidR="00257100">
        <w:rPr>
          <w:rFonts w:ascii="Times New Roman" w:hAnsi="Times New Roman" w:cs="Times New Roman"/>
          <w:sz w:val="26"/>
          <w:szCs w:val="26"/>
          <w:lang w:val="en-GB"/>
        </w:rPr>
        <w:t>orice</w:t>
      </w:r>
      <w:proofErr w:type="spellEnd"/>
      <w:r w:rsidR="0025710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257100">
        <w:rPr>
          <w:rFonts w:ascii="Times New Roman" w:hAnsi="Times New Roman" w:cs="Times New Roman"/>
          <w:sz w:val="26"/>
          <w:szCs w:val="26"/>
          <w:lang w:val="en-GB"/>
        </w:rPr>
        <w:t>altă</w:t>
      </w:r>
      <w:proofErr w:type="spellEnd"/>
      <w:r w:rsidR="0025710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257100">
        <w:rPr>
          <w:rFonts w:ascii="Times New Roman" w:hAnsi="Times New Roman" w:cs="Times New Roman"/>
          <w:sz w:val="26"/>
          <w:szCs w:val="26"/>
          <w:lang w:val="en-GB"/>
        </w:rPr>
        <w:t>chestiune</w:t>
      </w:r>
      <w:proofErr w:type="spellEnd"/>
      <w:r w:rsidR="00257100"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GB"/>
        </w:rPr>
        <w:t>4 pct.</w:t>
      </w:r>
      <w:proofErr w:type="gramEnd"/>
    </w:p>
    <w:p w:rsidR="00B94440" w:rsidRDefault="00B94440" w:rsidP="00B9444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Total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b/>
          <w:i/>
          <w:color w:val="212529"/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20</w:t>
      </w:r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puncte</w:t>
      </w:r>
      <w:proofErr w:type="spellEnd"/>
    </w:p>
    <w:p w:rsidR="00B94440" w:rsidRDefault="00B94440" w:rsidP="00B944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lastRenderedPageBreak/>
        <w:t xml:space="preserve">5. </w:t>
      </w:r>
      <w:proofErr w:type="spellStart"/>
      <w:r>
        <w:rPr>
          <w:b/>
          <w:sz w:val="26"/>
          <w:szCs w:val="26"/>
          <w:lang w:val="en-GB"/>
        </w:rPr>
        <w:t>Enumerați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categoriile</w:t>
      </w:r>
      <w:proofErr w:type="spellEnd"/>
      <w:r>
        <w:rPr>
          <w:b/>
          <w:sz w:val="26"/>
          <w:szCs w:val="26"/>
          <w:lang w:val="en-GB"/>
        </w:rPr>
        <w:t xml:space="preserve"> de </w:t>
      </w:r>
      <w:proofErr w:type="spellStart"/>
      <w:r>
        <w:rPr>
          <w:b/>
          <w:sz w:val="26"/>
          <w:szCs w:val="26"/>
          <w:lang w:val="en-GB"/>
        </w:rPr>
        <w:t>persoane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asigurate</w:t>
      </w:r>
      <w:proofErr w:type="spellEnd"/>
      <w:r>
        <w:rPr>
          <w:b/>
          <w:sz w:val="26"/>
          <w:szCs w:val="26"/>
          <w:lang w:val="en-GB"/>
        </w:rPr>
        <w:t xml:space="preserve">, conform </w:t>
      </w:r>
      <w:proofErr w:type="spellStart"/>
      <w:r>
        <w:rPr>
          <w:b/>
          <w:sz w:val="26"/>
          <w:szCs w:val="26"/>
          <w:lang w:val="en-GB"/>
        </w:rPr>
        <w:t>prevederilor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Legii</w:t>
      </w:r>
      <w:proofErr w:type="spellEnd"/>
      <w:r>
        <w:rPr>
          <w:b/>
          <w:sz w:val="26"/>
          <w:szCs w:val="26"/>
          <w:lang w:val="en-GB"/>
        </w:rPr>
        <w:t xml:space="preserve"> nr. 95/2006 </w:t>
      </w:r>
      <w:proofErr w:type="spellStart"/>
      <w:r>
        <w:rPr>
          <w:b/>
          <w:sz w:val="26"/>
          <w:szCs w:val="26"/>
          <w:lang w:val="en-GB"/>
        </w:rPr>
        <w:t>privind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reforma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în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domeniul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sănătății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republicată</w:t>
      </w:r>
      <w:proofErr w:type="spellEnd"/>
      <w:r>
        <w:rPr>
          <w:b/>
          <w:sz w:val="26"/>
          <w:szCs w:val="26"/>
          <w:lang w:val="en-GB"/>
        </w:rPr>
        <w:t xml:space="preserve">, cu </w:t>
      </w:r>
      <w:proofErr w:type="spellStart"/>
      <w:r>
        <w:rPr>
          <w:b/>
          <w:sz w:val="26"/>
          <w:szCs w:val="26"/>
          <w:lang w:val="en-GB"/>
        </w:rPr>
        <w:t>modificările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și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completările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ulterioare</w:t>
      </w:r>
      <w:proofErr w:type="spellEnd"/>
      <w:r>
        <w:rPr>
          <w:b/>
          <w:sz w:val="26"/>
          <w:szCs w:val="26"/>
          <w:lang w:val="en-GB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:rsidR="00B94440" w:rsidRDefault="00B94440" w:rsidP="00B94440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Art.222, </w:t>
      </w:r>
      <w:proofErr w:type="spellStart"/>
      <w:r>
        <w:rPr>
          <w:b/>
          <w:sz w:val="26"/>
          <w:szCs w:val="26"/>
          <w:lang w:val="en-GB"/>
        </w:rPr>
        <w:t>alin</w:t>
      </w:r>
      <w:proofErr w:type="spellEnd"/>
      <w:proofErr w:type="gramStart"/>
      <w:r>
        <w:rPr>
          <w:b/>
          <w:sz w:val="26"/>
          <w:szCs w:val="26"/>
          <w:lang w:val="en-GB"/>
        </w:rPr>
        <w:t>.(</w:t>
      </w:r>
      <w:proofErr w:type="gramEnd"/>
      <w:r>
        <w:rPr>
          <w:b/>
          <w:sz w:val="26"/>
          <w:szCs w:val="26"/>
          <w:lang w:val="en-GB"/>
        </w:rPr>
        <w:t xml:space="preserve">1) din </w:t>
      </w:r>
      <w:proofErr w:type="spellStart"/>
      <w:r>
        <w:rPr>
          <w:b/>
          <w:sz w:val="26"/>
          <w:szCs w:val="26"/>
          <w:lang w:val="en-GB"/>
        </w:rPr>
        <w:t>Legea</w:t>
      </w:r>
      <w:proofErr w:type="spellEnd"/>
      <w:r>
        <w:rPr>
          <w:b/>
          <w:sz w:val="26"/>
          <w:szCs w:val="26"/>
          <w:lang w:val="en-GB"/>
        </w:rPr>
        <w:t xml:space="preserve"> nr. 95/2006 </w:t>
      </w:r>
      <w:proofErr w:type="spellStart"/>
      <w:r>
        <w:rPr>
          <w:b/>
          <w:sz w:val="26"/>
          <w:szCs w:val="26"/>
          <w:lang w:val="en-GB"/>
        </w:rPr>
        <w:t>republicată</w:t>
      </w:r>
      <w:proofErr w:type="spellEnd"/>
      <w:r>
        <w:rPr>
          <w:b/>
          <w:sz w:val="26"/>
          <w:szCs w:val="26"/>
          <w:lang w:val="en-GB"/>
        </w:rPr>
        <w:t xml:space="preserve">, cu </w:t>
      </w:r>
      <w:proofErr w:type="spellStart"/>
      <w:r>
        <w:rPr>
          <w:b/>
          <w:sz w:val="26"/>
          <w:szCs w:val="26"/>
          <w:lang w:val="en-GB"/>
        </w:rPr>
        <w:t>modificările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și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completările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ulterioare</w:t>
      </w:r>
      <w:proofErr w:type="spellEnd"/>
      <w:r>
        <w:rPr>
          <w:b/>
          <w:sz w:val="26"/>
          <w:szCs w:val="26"/>
          <w:lang w:val="en-GB"/>
        </w:rPr>
        <w:t>:</w:t>
      </w:r>
    </w:p>
    <w:p w:rsidR="00B94440" w:rsidRDefault="00B94440" w:rsidP="00B94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Art.222,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1): </w:t>
      </w:r>
    </w:p>
    <w:p w:rsidR="00B94440" w:rsidRDefault="00B94440" w:rsidP="00B94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”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Sunt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asiguraţi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potrivit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prezentei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legi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>:</w:t>
      </w:r>
    </w:p>
    <w:p w:rsidR="00B94440" w:rsidRDefault="00B94440" w:rsidP="00B94440">
      <w:p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/>
          <w:iCs/>
          <w:sz w:val="26"/>
          <w:szCs w:val="26"/>
          <w:lang w:val="en-GB"/>
        </w:rPr>
      </w:pPr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   a) </w:t>
      </w:r>
      <w:proofErr w:type="spellStart"/>
      <w:proofErr w:type="gramStart"/>
      <w:r>
        <w:rPr>
          <w:rFonts w:ascii="Times New Roman" w:hAnsi="Times New Roman" w:cs="Times New Roman"/>
          <w:iCs/>
          <w:sz w:val="26"/>
          <w:szCs w:val="26"/>
          <w:lang w:val="en-GB"/>
        </w:rPr>
        <w:t>toţi</w:t>
      </w:r>
      <w:proofErr w:type="spellEnd"/>
      <w:proofErr w:type="gram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cetăţenii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români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domiciliul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sau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reşedinţa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ţară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;     </w:t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iCs/>
          <w:sz w:val="26"/>
          <w:szCs w:val="26"/>
          <w:lang w:val="en-GB"/>
        </w:rPr>
        <w:t>2 pct.</w:t>
      </w:r>
    </w:p>
    <w:p w:rsidR="00B94440" w:rsidRDefault="00B94440" w:rsidP="00B94440">
      <w:p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/>
          <w:iCs/>
          <w:sz w:val="26"/>
          <w:szCs w:val="26"/>
          <w:lang w:val="en-GB"/>
        </w:rPr>
      </w:pPr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iCs/>
          <w:sz w:val="26"/>
          <w:szCs w:val="26"/>
          <w:lang w:val="en-GB"/>
        </w:rPr>
        <w:t>cetăţenii</w:t>
      </w:r>
      <w:proofErr w:type="spellEnd"/>
      <w:proofErr w:type="gram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străini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apatrizii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care au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solicitat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obţinut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prelungirea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dreptului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şedere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temporară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ori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domiciliul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România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>;</w:t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iCs/>
          <w:sz w:val="26"/>
          <w:szCs w:val="26"/>
          <w:lang w:val="en-GB"/>
        </w:rPr>
        <w:t>3 pct.</w:t>
      </w:r>
    </w:p>
    <w:p w:rsidR="00B94440" w:rsidRDefault="00B94440" w:rsidP="00B94440">
      <w:p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iCs/>
          <w:sz w:val="26"/>
          <w:szCs w:val="26"/>
          <w:lang w:val="en-GB"/>
        </w:rPr>
      </w:pPr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   c)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cetăţenii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statelor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membre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ale UE, SEE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Confederaţiei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Elveţiene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care nu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deţin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asigurare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încheiată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teritoriul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altui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stat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membru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care produce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efecte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teritoriul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României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, care au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solicitat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obţinut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dreptul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rezidenţă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România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pentru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perioadă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peste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3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luni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; </w:t>
      </w:r>
    </w:p>
    <w:p w:rsidR="00B94440" w:rsidRDefault="00B94440" w:rsidP="00B94440">
      <w:pPr>
        <w:autoSpaceDE w:val="0"/>
        <w:autoSpaceDN w:val="0"/>
        <w:adjustRightInd w:val="0"/>
        <w:spacing w:after="0" w:line="360" w:lineRule="auto"/>
        <w:ind w:left="8820" w:firstLine="540"/>
        <w:jc w:val="both"/>
        <w:rPr>
          <w:rFonts w:ascii="Times New Roman" w:hAnsi="Times New Roman" w:cs="Times New Roman"/>
          <w:b/>
          <w:iCs/>
          <w:sz w:val="26"/>
          <w:szCs w:val="26"/>
          <w:lang w:val="en-GB"/>
        </w:rPr>
      </w:pPr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sz w:val="26"/>
          <w:szCs w:val="26"/>
          <w:lang w:val="en-GB"/>
        </w:rPr>
        <w:t>3 pct.</w:t>
      </w:r>
      <w:proofErr w:type="gramEnd"/>
    </w:p>
    <w:p w:rsidR="00B94440" w:rsidRDefault="00B94440" w:rsidP="00B94440">
      <w:p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   d)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persoanele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statele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membre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ale UE, SEE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Confederaţiei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Elveţiene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îndeplinesc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condiţiile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lucrător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frontalier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anume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desfăşoară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activitate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salariată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sau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independentă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România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rezidă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alt stat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membru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care se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întoarce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regulă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zilnic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ori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cel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puţ</w:t>
      </w:r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>in</w:t>
      </w:r>
      <w:proofErr w:type="spellEnd"/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o </w:t>
      </w:r>
      <w:proofErr w:type="spellStart"/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>dată</w:t>
      </w:r>
      <w:proofErr w:type="spellEnd"/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>pe</w:t>
      </w:r>
      <w:proofErr w:type="spellEnd"/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>săptămână</w:t>
      </w:r>
      <w:proofErr w:type="spellEnd"/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>;</w:t>
      </w:r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iCs/>
          <w:sz w:val="26"/>
          <w:szCs w:val="26"/>
          <w:lang w:val="en-GB"/>
        </w:rPr>
        <w:t>3 pct.</w:t>
      </w:r>
    </w:p>
    <w:p w:rsidR="00B94440" w:rsidRPr="00257100" w:rsidRDefault="00B94440" w:rsidP="00257100">
      <w:pPr>
        <w:spacing w:line="360" w:lineRule="auto"/>
        <w:ind w:left="900" w:hanging="27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e)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pensionarii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sistemul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public de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pensii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care nu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mai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domiciliul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România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îşi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stabilesc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reşedinţa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teritoriul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unui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stat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membru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al UE, al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unui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stat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aparţinând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SEE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sau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Confederaţiei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Elveţiene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respectiv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domiciliul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teritoriul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unui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stat cu care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România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aplică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acord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bilateral de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securitate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socială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prevederi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pentru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asigurarea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boală-maternitate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en-GB"/>
        </w:rPr>
        <w:t>.</w:t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 xml:space="preserve">” </w:t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GB"/>
        </w:rPr>
        <w:t>3 pct.</w:t>
      </w:r>
      <w:proofErr w:type="gramEnd"/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 w:rsidR="00257100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  <w:t xml:space="preserve">     Total </w:t>
      </w:r>
      <w:proofErr w:type="gramStart"/>
      <w:r>
        <w:rPr>
          <w:b/>
          <w:i/>
          <w:color w:val="212529"/>
          <w:sz w:val="26"/>
          <w:szCs w:val="26"/>
        </w:rPr>
        <w:t>-</w:t>
      </w:r>
      <w:r>
        <w:rPr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14</w:t>
      </w:r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puncte</w:t>
      </w:r>
      <w:proofErr w:type="spellEnd"/>
    </w:p>
    <w:p w:rsidR="00B94440" w:rsidRDefault="00B94440" w:rsidP="00B94440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  <w:t>Total 100 de puncte</w:t>
      </w:r>
    </w:p>
    <w:p w:rsidR="00B94440" w:rsidRDefault="00B94440" w:rsidP="00B94440">
      <w:pPr>
        <w:pStyle w:val="ListParagraph"/>
        <w:ind w:left="1069"/>
        <w:rPr>
          <w:b/>
          <w:sz w:val="28"/>
          <w:szCs w:val="28"/>
          <w:lang w:val="ro-RO"/>
        </w:rPr>
      </w:pPr>
    </w:p>
    <w:p w:rsidR="00B94440" w:rsidRDefault="00B94440" w:rsidP="00B94440">
      <w:pPr>
        <w:pStyle w:val="ListParagraph"/>
        <w:ind w:left="106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Președinte </w:t>
      </w:r>
    </w:p>
    <w:p w:rsidR="00B94440" w:rsidRDefault="00B94440" w:rsidP="00B94440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Szollosi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Erika–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Contractuale</w:t>
      </w:r>
      <w:proofErr w:type="spellEnd"/>
    </w:p>
    <w:p w:rsidR="00B94440" w:rsidRDefault="00B94440" w:rsidP="00B94440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Membrii</w:t>
      </w:r>
      <w:proofErr w:type="spellEnd"/>
    </w:p>
    <w:p w:rsidR="00B94440" w:rsidRDefault="00B94440" w:rsidP="00B94440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Angela ––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juriodic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B94440" w:rsidRDefault="00B94440" w:rsidP="00B94440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Gabriela Laura ––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F05C6" w:rsidRPr="00257100" w:rsidRDefault="00B94440" w:rsidP="00257100">
      <w:pPr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Nagy </w:t>
      </w:r>
      <w:proofErr w:type="spellStart"/>
      <w:r>
        <w:rPr>
          <w:rFonts w:ascii="Times New Roman" w:hAnsi="Times New Roman" w:cs="Times New Roman"/>
          <w:sz w:val="24"/>
          <w:szCs w:val="24"/>
        </w:rPr>
        <w:t>Eniko-consilier-Compartiment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</w:p>
    <w:sectPr w:rsidR="00FF05C6" w:rsidRPr="00257100" w:rsidSect="00FA4336">
      <w:pgSz w:w="12240" w:h="15840"/>
      <w:pgMar w:top="900" w:right="720" w:bottom="99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B94440"/>
    <w:rsid w:val="00257100"/>
    <w:rsid w:val="00B94440"/>
    <w:rsid w:val="00FA4336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nagy.eniko</dc:creator>
  <cp:keywords/>
  <dc:description/>
  <cp:lastModifiedBy>nagy.eniko</cp:lastModifiedBy>
  <cp:revision>4</cp:revision>
  <dcterms:created xsi:type="dcterms:W3CDTF">2024-02-06T09:14:00Z</dcterms:created>
  <dcterms:modified xsi:type="dcterms:W3CDTF">2024-02-06T09:26:00Z</dcterms:modified>
</cp:coreProperties>
</file>